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3E" w:rsidRPr="005F5E5C" w:rsidRDefault="00BA2B3E" w:rsidP="00A65FBF">
      <w:pPr>
        <w:tabs>
          <w:tab w:val="left" w:pos="720"/>
          <w:tab w:val="left" w:pos="1440"/>
          <w:tab w:val="left" w:pos="2160"/>
          <w:tab w:val="center" w:pos="4680"/>
          <w:tab w:val="left" w:pos="6004"/>
        </w:tabs>
        <w:rPr>
          <w:sz w:val="24"/>
        </w:rPr>
      </w:pPr>
      <w:r w:rsidRPr="005F5E5C">
        <w:rPr>
          <w:sz w:val="24"/>
        </w:rPr>
        <w:t>DATE</w:t>
      </w:r>
      <w:r w:rsidRPr="005F5E5C">
        <w:rPr>
          <w:sz w:val="24"/>
        </w:rPr>
        <w:tab/>
      </w:r>
      <w:r w:rsidRPr="005F5E5C">
        <w:rPr>
          <w:sz w:val="24"/>
        </w:rPr>
        <w:tab/>
      </w:r>
      <w:r w:rsidR="005B7140">
        <w:rPr>
          <w:sz w:val="24"/>
        </w:rPr>
        <w:t>October 7</w:t>
      </w:r>
      <w:r w:rsidRPr="005F5E5C">
        <w:rPr>
          <w:sz w:val="24"/>
        </w:rPr>
        <w:t>, 2018</w:t>
      </w:r>
      <w:r w:rsidR="00724376" w:rsidRPr="005F5E5C">
        <w:rPr>
          <w:sz w:val="24"/>
        </w:rPr>
        <w:tab/>
      </w:r>
      <w:r w:rsidR="00724376" w:rsidRPr="005F5E5C">
        <w:rPr>
          <w:sz w:val="24"/>
        </w:rPr>
        <w:tab/>
      </w:r>
      <w:r w:rsidR="00724376" w:rsidRPr="005F5E5C">
        <w:rPr>
          <w:sz w:val="24"/>
        </w:rPr>
        <w:tab/>
      </w:r>
      <w:r w:rsidR="00724376" w:rsidRPr="005F5E5C">
        <w:rPr>
          <w:sz w:val="24"/>
        </w:rPr>
        <w:tab/>
      </w:r>
      <w:r w:rsidR="00A65FBF" w:rsidRPr="005F5E5C">
        <w:rPr>
          <w:sz w:val="24"/>
        </w:rPr>
        <w:tab/>
      </w:r>
    </w:p>
    <w:p w:rsidR="00F51222" w:rsidRPr="005F5E5C" w:rsidRDefault="002A43BD" w:rsidP="002941B3">
      <w:pPr>
        <w:ind w:left="1440" w:hanging="1440"/>
        <w:rPr>
          <w:color w:val="000000"/>
          <w:sz w:val="24"/>
        </w:rPr>
      </w:pPr>
      <w:r w:rsidRPr="005F5E5C">
        <w:rPr>
          <w:sz w:val="24"/>
        </w:rPr>
        <w:t xml:space="preserve">TO </w:t>
      </w:r>
      <w:r w:rsidRPr="005F5E5C">
        <w:rPr>
          <w:sz w:val="24"/>
        </w:rPr>
        <w:tab/>
      </w:r>
      <w:r w:rsidR="002941B3" w:rsidRPr="005F5E5C">
        <w:rPr>
          <w:b/>
          <w:bCs/>
          <w:sz w:val="24"/>
        </w:rPr>
        <w:t>Tennessee Valley Authority</w:t>
      </w:r>
      <w:r w:rsidR="002941B3" w:rsidRPr="005F5E5C">
        <w:rPr>
          <w:sz w:val="24"/>
        </w:rPr>
        <w:br/>
        <w:t>400 West Summit Hill Drive </w:t>
      </w:r>
      <w:r w:rsidR="002941B3" w:rsidRPr="005F5E5C">
        <w:rPr>
          <w:sz w:val="24"/>
        </w:rPr>
        <w:br/>
        <w:t>Knoxville TN 37902</w:t>
      </w:r>
      <w:r w:rsidR="002941B3" w:rsidRPr="005F5E5C">
        <w:rPr>
          <w:sz w:val="24"/>
        </w:rPr>
        <w:br/>
        <w:t>Jim Hopson, Public Relations Manager</w:t>
      </w:r>
      <w:r w:rsidR="004D1A1A" w:rsidRPr="005F5E5C">
        <w:rPr>
          <w:sz w:val="24"/>
        </w:rPr>
        <w:tab/>
      </w:r>
    </w:p>
    <w:p w:rsidR="00E43673" w:rsidRPr="005F5E5C" w:rsidRDefault="002941B3" w:rsidP="005C5373">
      <w:pPr>
        <w:ind w:left="1440" w:hanging="1440"/>
        <w:rPr>
          <w:sz w:val="24"/>
        </w:rPr>
      </w:pPr>
      <w:r w:rsidRPr="005F5E5C">
        <w:rPr>
          <w:sz w:val="24"/>
        </w:rPr>
        <w:t>CC</w:t>
      </w:r>
      <w:r w:rsidR="00724376" w:rsidRPr="005F5E5C">
        <w:rPr>
          <w:sz w:val="24"/>
        </w:rPr>
        <w:tab/>
      </w:r>
      <w:r w:rsidR="00E43673" w:rsidRPr="005F5E5C">
        <w:rPr>
          <w:sz w:val="24"/>
        </w:rPr>
        <w:t>Federal Trade Commission, Bureau of Consumer Protection</w:t>
      </w:r>
      <w:r w:rsidR="002A43BD" w:rsidRPr="005F5E5C">
        <w:rPr>
          <w:sz w:val="24"/>
        </w:rPr>
        <w:br/>
        <w:t>D</w:t>
      </w:r>
      <w:r w:rsidR="004D1A1A" w:rsidRPr="005F5E5C">
        <w:rPr>
          <w:sz w:val="24"/>
        </w:rPr>
        <w:t>ep</w:t>
      </w:r>
      <w:r w:rsidR="002E3EE2" w:rsidRPr="005F5E5C">
        <w:rPr>
          <w:sz w:val="24"/>
        </w:rPr>
        <w:t>artment</w:t>
      </w:r>
      <w:r w:rsidR="004D1A1A" w:rsidRPr="005F5E5C">
        <w:rPr>
          <w:sz w:val="24"/>
        </w:rPr>
        <w:t xml:space="preserve"> of </w:t>
      </w:r>
      <w:r w:rsidR="002A43BD" w:rsidRPr="005F5E5C">
        <w:rPr>
          <w:sz w:val="24"/>
        </w:rPr>
        <w:t>E</w:t>
      </w:r>
      <w:r w:rsidR="004D1A1A" w:rsidRPr="005F5E5C">
        <w:rPr>
          <w:sz w:val="24"/>
        </w:rPr>
        <w:t>nergy</w:t>
      </w:r>
      <w:r w:rsidR="005C5373" w:rsidRPr="005F5E5C">
        <w:rPr>
          <w:sz w:val="24"/>
        </w:rPr>
        <w:br/>
        <w:t xml:space="preserve">Senator </w:t>
      </w:r>
      <w:r w:rsidR="005C5373" w:rsidRPr="005F5E5C">
        <w:rPr>
          <w:bCs/>
          <w:sz w:val="24"/>
        </w:rPr>
        <w:t>Richard Shelby</w:t>
      </w:r>
      <w:r w:rsidR="005C5373" w:rsidRPr="005F5E5C">
        <w:rPr>
          <w:bCs/>
          <w:sz w:val="24"/>
        </w:rPr>
        <w:br/>
        <w:t xml:space="preserve">Senator </w:t>
      </w:r>
      <w:r w:rsidR="005C5373" w:rsidRPr="005F5E5C">
        <w:rPr>
          <w:sz w:val="24"/>
        </w:rPr>
        <w:t>Doug Jones</w:t>
      </w:r>
      <w:r w:rsidR="005C5373" w:rsidRPr="005F5E5C">
        <w:rPr>
          <w:sz w:val="24"/>
        </w:rPr>
        <w:br/>
        <w:t>Representative Mo Brooks</w:t>
      </w:r>
      <w:r w:rsidR="005C5373" w:rsidRPr="005F5E5C">
        <w:rPr>
          <w:sz w:val="24"/>
        </w:rPr>
        <w:tab/>
      </w:r>
    </w:p>
    <w:p w:rsidR="00BA2B3E" w:rsidRDefault="00BA2B3E" w:rsidP="00BA2B3E">
      <w:pPr>
        <w:rPr>
          <w:sz w:val="24"/>
        </w:rPr>
      </w:pPr>
      <w:r w:rsidRPr="005F5E5C">
        <w:rPr>
          <w:sz w:val="24"/>
        </w:rPr>
        <w:t>FROM</w:t>
      </w:r>
      <w:r w:rsidRPr="005F5E5C">
        <w:rPr>
          <w:sz w:val="24"/>
        </w:rPr>
        <w:tab/>
      </w:r>
      <w:r w:rsidRPr="005F5E5C">
        <w:rPr>
          <w:sz w:val="24"/>
        </w:rPr>
        <w:tab/>
        <w:t>Alabama Solar Association</w:t>
      </w:r>
      <w:r w:rsidR="00247EAD" w:rsidRPr="005F5E5C">
        <w:rPr>
          <w:sz w:val="24"/>
        </w:rPr>
        <w:t>, Board of Directors</w:t>
      </w:r>
    </w:p>
    <w:p w:rsidR="00C15D3A" w:rsidRPr="005F5E5C" w:rsidRDefault="00C15D3A" w:rsidP="00BA2B3E">
      <w:pPr>
        <w:rPr>
          <w:sz w:val="24"/>
        </w:rPr>
      </w:pPr>
      <w:r w:rsidRPr="005F5E5C">
        <w:rPr>
          <w:sz w:val="24"/>
        </w:rPr>
        <w:t>RE</w:t>
      </w:r>
      <w:r w:rsidRPr="005F5E5C">
        <w:rPr>
          <w:sz w:val="24"/>
        </w:rPr>
        <w:tab/>
      </w:r>
      <w:r w:rsidRPr="005F5E5C">
        <w:rPr>
          <w:sz w:val="24"/>
        </w:rPr>
        <w:tab/>
      </w:r>
      <w:r w:rsidRPr="005F5E5C">
        <w:rPr>
          <w:sz w:val="24"/>
          <w:u w:val="single"/>
        </w:rPr>
        <w:t>Unfair “Flat Rate” Reimbursement to Solar Electricity Providers in the TVA Area</w:t>
      </w:r>
    </w:p>
    <w:p w:rsidR="00BA2B3E" w:rsidRPr="005F5E5C" w:rsidRDefault="00BA2B3E" w:rsidP="00BA2B3E">
      <w:pPr>
        <w:rPr>
          <w:sz w:val="24"/>
        </w:rPr>
      </w:pPr>
      <w:r w:rsidRPr="005F5E5C">
        <w:rPr>
          <w:sz w:val="24"/>
        </w:rPr>
        <w:t xml:space="preserve">Alabama Solar Association (ASA) is a non-profit organization that promotes &amp; educates the general public in North Alabama on the benefits of green energy and conservation of electricity, starting in our homes.  We see the huge potential of solar electricity generated by solar panels in Alabama.  We have seen the cost of solar electricity </w:t>
      </w:r>
      <w:r w:rsidRPr="005B7140">
        <w:rPr>
          <w:b/>
          <w:i/>
          <w:sz w:val="24"/>
        </w:rPr>
        <w:t>decrease</w:t>
      </w:r>
      <w:r w:rsidRPr="005B7140">
        <w:rPr>
          <w:b/>
          <w:sz w:val="24"/>
        </w:rPr>
        <w:t xml:space="preserve"> </w:t>
      </w:r>
      <w:r w:rsidRPr="005B7140">
        <w:rPr>
          <w:b/>
          <w:i/>
          <w:sz w:val="24"/>
        </w:rPr>
        <w:t>70%</w:t>
      </w:r>
      <w:r w:rsidRPr="005B7140">
        <w:rPr>
          <w:i/>
          <w:sz w:val="24"/>
        </w:rPr>
        <w:t xml:space="preserve"> in</w:t>
      </w:r>
      <w:r w:rsidR="00375FE5" w:rsidRPr="005B7140">
        <w:rPr>
          <w:i/>
          <w:sz w:val="24"/>
        </w:rPr>
        <w:t xml:space="preserve"> just</w:t>
      </w:r>
      <w:r w:rsidRPr="005B7140">
        <w:rPr>
          <w:i/>
          <w:sz w:val="24"/>
        </w:rPr>
        <w:t xml:space="preserve"> the last 8 years.</w:t>
      </w:r>
      <w:r w:rsidRPr="005F5E5C">
        <w:rPr>
          <w:sz w:val="24"/>
        </w:rPr>
        <w:t xml:space="preserve">  This price reduction makes solar a cost effective means of producing the valuable commodity of electricity</w:t>
      </w:r>
      <w:r w:rsidR="00DE1F76" w:rsidRPr="005F5E5C">
        <w:rPr>
          <w:sz w:val="24"/>
        </w:rPr>
        <w:t xml:space="preserve"> </w:t>
      </w:r>
      <w:r w:rsidRPr="005F5E5C">
        <w:rPr>
          <w:sz w:val="24"/>
        </w:rPr>
        <w:t>in</w:t>
      </w:r>
      <w:r w:rsidR="00DE1F76" w:rsidRPr="005F5E5C">
        <w:rPr>
          <w:sz w:val="24"/>
        </w:rPr>
        <w:t>,</w:t>
      </w:r>
      <w:r w:rsidRPr="005F5E5C">
        <w:rPr>
          <w:sz w:val="24"/>
        </w:rPr>
        <w:t xml:space="preserve"> not only this state but</w:t>
      </w:r>
      <w:r w:rsidR="00DE1F76" w:rsidRPr="005F5E5C">
        <w:rPr>
          <w:sz w:val="24"/>
        </w:rPr>
        <w:t>,</w:t>
      </w:r>
      <w:r w:rsidRPr="005F5E5C">
        <w:rPr>
          <w:sz w:val="24"/>
        </w:rPr>
        <w:t xml:space="preserve"> the entire</w:t>
      </w:r>
      <w:r w:rsidR="00FA004A" w:rsidRPr="005F5E5C">
        <w:rPr>
          <w:sz w:val="24"/>
        </w:rPr>
        <w:t xml:space="preserve"> South. </w:t>
      </w:r>
      <w:r w:rsidRPr="005F5E5C">
        <w:rPr>
          <w:sz w:val="24"/>
        </w:rPr>
        <w:t xml:space="preserve"> It will make the country</w:t>
      </w:r>
      <w:r w:rsidR="00375FE5" w:rsidRPr="005F5E5C">
        <w:rPr>
          <w:sz w:val="24"/>
        </w:rPr>
        <w:t xml:space="preserve">, as well as </w:t>
      </w:r>
      <w:r w:rsidR="002941B3" w:rsidRPr="005F5E5C">
        <w:rPr>
          <w:sz w:val="24"/>
        </w:rPr>
        <w:t>our</w:t>
      </w:r>
      <w:r w:rsidR="00375FE5" w:rsidRPr="005F5E5C">
        <w:rPr>
          <w:sz w:val="24"/>
        </w:rPr>
        <w:t xml:space="preserve"> state, independent of foreign oil</w:t>
      </w:r>
      <w:r w:rsidRPr="005F5E5C">
        <w:rPr>
          <w:sz w:val="24"/>
        </w:rPr>
        <w:t>.</w:t>
      </w:r>
      <w:r w:rsidR="00FA004A" w:rsidRPr="005F5E5C">
        <w:rPr>
          <w:sz w:val="24"/>
        </w:rPr>
        <w:t xml:space="preserve">  It also has the added benefit of being a ‘clean’ source of energy</w:t>
      </w:r>
      <w:r w:rsidR="00375FE5" w:rsidRPr="005F5E5C">
        <w:rPr>
          <w:sz w:val="24"/>
        </w:rPr>
        <w:t xml:space="preserve"> for our planet</w:t>
      </w:r>
      <w:r w:rsidR="00FA004A" w:rsidRPr="005F5E5C">
        <w:rPr>
          <w:sz w:val="24"/>
        </w:rPr>
        <w:t>.</w:t>
      </w:r>
    </w:p>
    <w:p w:rsidR="00F03798" w:rsidRDefault="00BA2B3E" w:rsidP="00BA2B3E">
      <w:pPr>
        <w:rPr>
          <w:sz w:val="24"/>
        </w:rPr>
      </w:pPr>
      <w:r w:rsidRPr="005F5E5C">
        <w:rPr>
          <w:sz w:val="24"/>
        </w:rPr>
        <w:t>Previously, TVA reimbursed customers with solar panels at ‘retail’ cost for electricity generated over 20 years.</w:t>
      </w:r>
      <w:r w:rsidR="00FA004A" w:rsidRPr="005F5E5C">
        <w:rPr>
          <w:sz w:val="24"/>
        </w:rPr>
        <w:t xml:space="preserve">  This reimbursement structure kept up with ele</w:t>
      </w:r>
      <w:r w:rsidR="00B574BD" w:rsidRPr="005F5E5C">
        <w:rPr>
          <w:sz w:val="24"/>
        </w:rPr>
        <w:t>ctricity cost increase over the length of the contract</w:t>
      </w:r>
      <w:r w:rsidR="00FA004A" w:rsidRPr="005F5E5C">
        <w:rPr>
          <w:sz w:val="24"/>
        </w:rPr>
        <w:t>.</w:t>
      </w:r>
      <w:r w:rsidRPr="005F5E5C">
        <w:rPr>
          <w:sz w:val="24"/>
        </w:rPr>
        <w:t xml:space="preserve">  For this vision, thank you.  As you know, a high-quality solar panel will generate electricity for much longer than that with some minimal degradation.  In 2018, your Green Power Providers program is</w:t>
      </w:r>
      <w:r w:rsidR="00FA004A" w:rsidRPr="005F5E5C">
        <w:rPr>
          <w:sz w:val="24"/>
        </w:rPr>
        <w:t xml:space="preserve"> </w:t>
      </w:r>
      <w:r w:rsidRPr="005F5E5C">
        <w:rPr>
          <w:sz w:val="24"/>
        </w:rPr>
        <w:t xml:space="preserve">no longer keeping up with the actual price due to inflation for this electricity over </w:t>
      </w:r>
      <w:r w:rsidR="009B5A47" w:rsidRPr="005F5E5C">
        <w:rPr>
          <w:sz w:val="24"/>
        </w:rPr>
        <w:t>the life of the contract</w:t>
      </w:r>
      <w:r w:rsidRPr="005F5E5C">
        <w:rPr>
          <w:sz w:val="24"/>
        </w:rPr>
        <w:t>.  The</w:t>
      </w:r>
      <w:r w:rsidR="00724376" w:rsidRPr="005F5E5C">
        <w:rPr>
          <w:sz w:val="24"/>
        </w:rPr>
        <w:t xml:space="preserve"> current</w:t>
      </w:r>
      <w:r w:rsidRPr="005F5E5C">
        <w:rPr>
          <w:sz w:val="24"/>
        </w:rPr>
        <w:t xml:space="preserve"> </w:t>
      </w:r>
      <w:r w:rsidR="00B574BD" w:rsidRPr="005F5E5C">
        <w:rPr>
          <w:sz w:val="24"/>
        </w:rPr>
        <w:t xml:space="preserve">TVA </w:t>
      </w:r>
      <w:r w:rsidRPr="005F5E5C">
        <w:rPr>
          <w:sz w:val="24"/>
        </w:rPr>
        <w:t>contract</w:t>
      </w:r>
      <w:r w:rsidR="00724376" w:rsidRPr="005F5E5C">
        <w:rPr>
          <w:sz w:val="24"/>
        </w:rPr>
        <w:t>,</w:t>
      </w:r>
      <w:r w:rsidR="00375FE5" w:rsidRPr="005F5E5C">
        <w:rPr>
          <w:sz w:val="24"/>
        </w:rPr>
        <w:t xml:space="preserve"> </w:t>
      </w:r>
      <w:r w:rsidRPr="005F5E5C">
        <w:rPr>
          <w:sz w:val="24"/>
        </w:rPr>
        <w:t>a customer must sign for reimbursement</w:t>
      </w:r>
      <w:r w:rsidR="00724376" w:rsidRPr="005F5E5C">
        <w:rPr>
          <w:sz w:val="24"/>
        </w:rPr>
        <w:t>,</w:t>
      </w:r>
      <w:r w:rsidRPr="005F5E5C">
        <w:rPr>
          <w:sz w:val="24"/>
        </w:rPr>
        <w:t xml:space="preserve"> is a flat-rate 9 cents/kilowatt hour</w:t>
      </w:r>
      <w:r w:rsidR="00A64850" w:rsidRPr="005F5E5C">
        <w:rPr>
          <w:sz w:val="24"/>
        </w:rPr>
        <w:t xml:space="preserve"> (commercial customers:</w:t>
      </w:r>
      <w:r w:rsidR="00065E97" w:rsidRPr="005F5E5C">
        <w:rPr>
          <w:sz w:val="24"/>
        </w:rPr>
        <w:t xml:space="preserve"> </w:t>
      </w:r>
      <w:r w:rsidR="00A64850" w:rsidRPr="005F5E5C">
        <w:rPr>
          <w:sz w:val="24"/>
        </w:rPr>
        <w:t xml:space="preserve"> 7.5¢/kWh)</w:t>
      </w:r>
      <w:r w:rsidRPr="005F5E5C">
        <w:rPr>
          <w:sz w:val="24"/>
        </w:rPr>
        <w:t xml:space="preserve">.  </w:t>
      </w:r>
      <w:r w:rsidR="00F03798">
        <w:rPr>
          <w:sz w:val="24"/>
        </w:rPr>
        <w:t>Why is “one</w:t>
      </w:r>
      <w:r w:rsidR="00F03798" w:rsidRPr="00F03798">
        <w:rPr>
          <w:sz w:val="24"/>
        </w:rPr>
        <w:t xml:space="preserve"> hand” of the government encouraging green energy producers (with the tax credit of 30%</w:t>
      </w:r>
      <w:proofErr w:type="gramStart"/>
      <w:r w:rsidR="00F03798" w:rsidRPr="00F03798">
        <w:rPr>
          <w:sz w:val="24"/>
        </w:rPr>
        <w:t>)</w:t>
      </w:r>
      <w:proofErr w:type="gramEnd"/>
      <w:r w:rsidR="00F03798" w:rsidRPr="00F03798">
        <w:rPr>
          <w:sz w:val="24"/>
        </w:rPr>
        <w:t xml:space="preserve"> AND TVA, “another hand” of the SAME government, </w:t>
      </w:r>
      <w:r w:rsidR="002A6D88" w:rsidRPr="002A6D88">
        <w:rPr>
          <w:sz w:val="24"/>
          <w:u w:val="single"/>
        </w:rPr>
        <w:t xml:space="preserve">penalizing us by an </w:t>
      </w:r>
      <w:r w:rsidR="002A6D88" w:rsidRPr="002A6D88">
        <w:rPr>
          <w:b/>
          <w:color w:val="FF0000"/>
          <w:sz w:val="24"/>
          <w:u w:val="single"/>
        </w:rPr>
        <w:t xml:space="preserve">over </w:t>
      </w:r>
      <w:r w:rsidR="002A6D88" w:rsidRPr="002A6D88">
        <w:rPr>
          <w:b/>
          <w:bCs/>
          <w:color w:val="FF0000"/>
          <w:sz w:val="24"/>
          <w:u w:val="single"/>
        </w:rPr>
        <w:t>25%</w:t>
      </w:r>
      <w:r w:rsidR="002A6D88" w:rsidRPr="002A6D88">
        <w:rPr>
          <w:color w:val="FF0000"/>
          <w:sz w:val="24"/>
          <w:u w:val="single"/>
        </w:rPr>
        <w:t xml:space="preserve"> </w:t>
      </w:r>
      <w:proofErr w:type="gramStart"/>
      <w:r w:rsidR="002A6D88" w:rsidRPr="002A6D88">
        <w:rPr>
          <w:b/>
          <w:color w:val="FF0000"/>
          <w:sz w:val="24"/>
          <w:u w:val="single"/>
        </w:rPr>
        <w:t>decrease</w:t>
      </w:r>
      <w:proofErr w:type="gramEnd"/>
      <w:r w:rsidR="002A6D88" w:rsidRPr="002A6D88">
        <w:rPr>
          <w:sz w:val="24"/>
        </w:rPr>
        <w:t xml:space="preserve"> in TOTAL reimbursement income over 20 years?</w:t>
      </w:r>
      <w:r w:rsidR="00F03798">
        <w:rPr>
          <w:sz w:val="24"/>
        </w:rPr>
        <w:t xml:space="preserve">  </w:t>
      </w:r>
      <w:r w:rsidRPr="005F5E5C">
        <w:rPr>
          <w:sz w:val="24"/>
        </w:rPr>
        <w:t>We think this in unfair, as the electricity generated by a solar system is the</w:t>
      </w:r>
      <w:r w:rsidR="009B5A47" w:rsidRPr="005F5E5C">
        <w:rPr>
          <w:sz w:val="24"/>
        </w:rPr>
        <w:t xml:space="preserve"> </w:t>
      </w:r>
      <w:r w:rsidR="009B5A47" w:rsidRPr="005F5E5C">
        <w:rPr>
          <w:sz w:val="24"/>
          <w:u w:val="single"/>
        </w:rPr>
        <w:t>exact</w:t>
      </w:r>
      <w:r w:rsidRPr="005F5E5C">
        <w:rPr>
          <w:sz w:val="24"/>
          <w:u w:val="single"/>
        </w:rPr>
        <w:t xml:space="preserve"> same</w:t>
      </w:r>
      <w:r w:rsidRPr="005F5E5C">
        <w:rPr>
          <w:sz w:val="24"/>
        </w:rPr>
        <w:t xml:space="preserve"> electricity you provide to your costumers, and furthermore is much “cleaner &amp; greener” </w:t>
      </w:r>
      <w:r w:rsidR="009B5A47" w:rsidRPr="005F5E5C">
        <w:rPr>
          <w:sz w:val="24"/>
        </w:rPr>
        <w:t>to protect</w:t>
      </w:r>
      <w:r w:rsidRPr="005F5E5C">
        <w:rPr>
          <w:sz w:val="24"/>
        </w:rPr>
        <w:t xml:space="preserve"> this beautiful area of the country</w:t>
      </w:r>
      <w:r w:rsidR="00B574BD" w:rsidRPr="005F5E5C">
        <w:rPr>
          <w:sz w:val="24"/>
        </w:rPr>
        <w:t>.</w:t>
      </w:r>
      <w:r w:rsidR="00065E97" w:rsidRPr="005F5E5C">
        <w:rPr>
          <w:sz w:val="24"/>
        </w:rPr>
        <w:t xml:space="preserve">  It is delivered directly</w:t>
      </w:r>
      <w:r w:rsidR="00724376" w:rsidRPr="005F5E5C">
        <w:rPr>
          <w:sz w:val="24"/>
        </w:rPr>
        <w:t xml:space="preserve"> and automatically</w:t>
      </w:r>
      <w:r w:rsidR="00065E97" w:rsidRPr="005F5E5C">
        <w:rPr>
          <w:sz w:val="24"/>
        </w:rPr>
        <w:t xml:space="preserve"> to the surrounding TVA customers by the local Utility Company’s grid.</w:t>
      </w:r>
      <w:r w:rsidR="00B574BD" w:rsidRPr="005F5E5C">
        <w:rPr>
          <w:sz w:val="24"/>
        </w:rPr>
        <w:t xml:space="preserve">  </w:t>
      </w:r>
      <w:r w:rsidRPr="005F5E5C">
        <w:rPr>
          <w:sz w:val="24"/>
        </w:rPr>
        <w:t xml:space="preserve"> </w:t>
      </w:r>
    </w:p>
    <w:p w:rsidR="00BA2B3E" w:rsidRPr="005F5E5C" w:rsidRDefault="00BA2B3E" w:rsidP="00BA2B3E">
      <w:pPr>
        <w:rPr>
          <w:sz w:val="24"/>
        </w:rPr>
      </w:pPr>
      <w:r w:rsidRPr="005F5E5C">
        <w:rPr>
          <w:sz w:val="24"/>
        </w:rPr>
        <w:lastRenderedPageBreak/>
        <w:t xml:space="preserve">We feel this is an abuse of power by a </w:t>
      </w:r>
      <w:r w:rsidR="009B5A47" w:rsidRPr="005F5E5C">
        <w:rPr>
          <w:sz w:val="24"/>
        </w:rPr>
        <w:t>government-</w:t>
      </w:r>
      <w:r w:rsidRPr="005F5E5C">
        <w:rPr>
          <w:sz w:val="24"/>
        </w:rPr>
        <w:t xml:space="preserve">owned monopoly and not worthy of an agency of the Federal Government who is charged with </w:t>
      </w:r>
      <w:r w:rsidR="00375FE5" w:rsidRPr="005F5E5C">
        <w:rPr>
          <w:sz w:val="24"/>
        </w:rPr>
        <w:t xml:space="preserve">serving the people by </w:t>
      </w:r>
      <w:r w:rsidRPr="005F5E5C">
        <w:rPr>
          <w:sz w:val="24"/>
        </w:rPr>
        <w:t>protecting the environment and improving the quality of life in the Tennessee Valley.  With the power of a</w:t>
      </w:r>
      <w:r w:rsidR="009B5A47" w:rsidRPr="005F5E5C">
        <w:rPr>
          <w:sz w:val="24"/>
        </w:rPr>
        <w:t xml:space="preserve"> government-</w:t>
      </w:r>
      <w:r w:rsidRPr="005F5E5C">
        <w:rPr>
          <w:sz w:val="24"/>
        </w:rPr>
        <w:t xml:space="preserve">owned monopoly </w:t>
      </w:r>
      <w:proofErr w:type="gramStart"/>
      <w:r w:rsidRPr="005F5E5C">
        <w:rPr>
          <w:sz w:val="24"/>
        </w:rPr>
        <w:t>comes huge responsibilities</w:t>
      </w:r>
      <w:proofErr w:type="gramEnd"/>
      <w:r w:rsidRPr="005F5E5C">
        <w:rPr>
          <w:sz w:val="24"/>
        </w:rPr>
        <w:t xml:space="preserve">.  One of those responsibilities, above all, is to be </w:t>
      </w:r>
      <w:r w:rsidRPr="005F5E5C">
        <w:rPr>
          <w:sz w:val="24"/>
          <w:u w:val="single"/>
        </w:rPr>
        <w:t>fair</w:t>
      </w:r>
      <w:r w:rsidRPr="005F5E5C">
        <w:rPr>
          <w:sz w:val="24"/>
        </w:rPr>
        <w:t xml:space="preserve"> to the individual citizen</w:t>
      </w:r>
      <w:r w:rsidR="00A64850" w:rsidRPr="005F5E5C">
        <w:rPr>
          <w:sz w:val="24"/>
        </w:rPr>
        <w:t xml:space="preserve"> you serve</w:t>
      </w:r>
      <w:r w:rsidRPr="005F5E5C">
        <w:rPr>
          <w:sz w:val="24"/>
        </w:rPr>
        <w:t>.</w:t>
      </w:r>
    </w:p>
    <w:p w:rsidR="00375FE5" w:rsidRPr="005F5E5C" w:rsidRDefault="00B574BD" w:rsidP="00BA2B3E">
      <w:pPr>
        <w:rPr>
          <w:sz w:val="24"/>
        </w:rPr>
      </w:pPr>
      <w:r w:rsidRPr="005F5E5C">
        <w:rPr>
          <w:sz w:val="24"/>
        </w:rPr>
        <w:t>This TVA policy does NOT “maintain a fair marketplace” as required by the</w:t>
      </w:r>
      <w:r w:rsidR="00181164" w:rsidRPr="005F5E5C">
        <w:rPr>
          <w:sz w:val="24"/>
        </w:rPr>
        <w:t xml:space="preserve"> </w:t>
      </w:r>
      <w:hyperlink r:id="rId6" w:history="1">
        <w:r w:rsidR="00181164" w:rsidRPr="005F5E5C">
          <w:rPr>
            <w:sz w:val="24"/>
          </w:rPr>
          <w:t>Bureau of Consumer Protection of the Federal Trade Commission</w:t>
        </w:r>
      </w:hyperlink>
      <w:r w:rsidR="00181164" w:rsidRPr="005F5E5C">
        <w:rPr>
          <w:sz w:val="24"/>
        </w:rPr>
        <w:t>.  Therefore, it is breaking the law.  This is</w:t>
      </w:r>
      <w:r w:rsidR="00DE1F76" w:rsidRPr="005F5E5C">
        <w:rPr>
          <w:sz w:val="24"/>
        </w:rPr>
        <w:t>, not only</w:t>
      </w:r>
      <w:r w:rsidR="00181164" w:rsidRPr="005F5E5C">
        <w:rPr>
          <w:sz w:val="24"/>
        </w:rPr>
        <w:t xml:space="preserve"> a case of one hand of the government not knowing what the other hand is doing, but one hand of the government NOT a</w:t>
      </w:r>
      <w:r w:rsidR="002A43BD" w:rsidRPr="005F5E5C">
        <w:rPr>
          <w:sz w:val="24"/>
        </w:rPr>
        <w:t xml:space="preserve">biding by the rules of the </w:t>
      </w:r>
      <w:r w:rsidR="00181164" w:rsidRPr="005F5E5C">
        <w:rPr>
          <w:sz w:val="24"/>
        </w:rPr>
        <w:t>other</w:t>
      </w:r>
      <w:r w:rsidR="00A65FBF" w:rsidRPr="005F5E5C">
        <w:rPr>
          <w:sz w:val="24"/>
        </w:rPr>
        <w:t xml:space="preserve"> in fair business practice</w:t>
      </w:r>
      <w:r w:rsidR="00181164" w:rsidRPr="005F5E5C">
        <w:rPr>
          <w:sz w:val="24"/>
        </w:rPr>
        <w:t xml:space="preserve">.  </w:t>
      </w:r>
    </w:p>
    <w:p w:rsidR="00BA2B3E" w:rsidRPr="005F5E5C" w:rsidRDefault="00BA2B3E" w:rsidP="00BA2B3E">
      <w:pPr>
        <w:rPr>
          <w:sz w:val="24"/>
        </w:rPr>
      </w:pPr>
      <w:r w:rsidRPr="005F5E5C">
        <w:rPr>
          <w:sz w:val="24"/>
        </w:rPr>
        <w:t xml:space="preserve">Please change this policy to reimburse solar electricity providers with a true ‘retail’ rate that will keep up with inflation over </w:t>
      </w:r>
      <w:r w:rsidR="00F03798">
        <w:rPr>
          <w:sz w:val="24"/>
        </w:rPr>
        <w:t>the 20 year life of the contract</w:t>
      </w:r>
      <w:r w:rsidRPr="005F5E5C">
        <w:rPr>
          <w:sz w:val="24"/>
        </w:rPr>
        <w:t>.</w:t>
      </w:r>
      <w:bookmarkStart w:id="0" w:name="_GoBack"/>
      <w:bookmarkEnd w:id="0"/>
    </w:p>
    <w:p w:rsidR="00A65FBF" w:rsidRPr="005F5E5C" w:rsidRDefault="00A65FBF" w:rsidP="00BA2B3E">
      <w:pPr>
        <w:rPr>
          <w:sz w:val="24"/>
        </w:rPr>
      </w:pPr>
    </w:p>
    <w:p w:rsidR="00065E97" w:rsidRPr="005F5E5C" w:rsidRDefault="00BA2B3E" w:rsidP="005F5F27">
      <w:pPr>
        <w:rPr>
          <w:i/>
          <w:sz w:val="24"/>
        </w:rPr>
      </w:pPr>
      <w:r w:rsidRPr="005F5E5C">
        <w:rPr>
          <w:sz w:val="24"/>
        </w:rPr>
        <w:t>Celia J</w:t>
      </w:r>
      <w:r w:rsidR="00196133">
        <w:rPr>
          <w:sz w:val="24"/>
        </w:rPr>
        <w:t>ay</w:t>
      </w:r>
      <w:r w:rsidRPr="005F5E5C">
        <w:rPr>
          <w:sz w:val="24"/>
        </w:rPr>
        <w:t xml:space="preserve"> Mackey</w:t>
      </w:r>
      <w:r w:rsidR="005F5F27" w:rsidRPr="005F5E5C">
        <w:rPr>
          <w:sz w:val="24"/>
        </w:rPr>
        <w:t xml:space="preserve">, </w:t>
      </w:r>
      <w:r w:rsidRPr="005F5E5C">
        <w:rPr>
          <w:sz w:val="24"/>
        </w:rPr>
        <w:t>AS</w:t>
      </w:r>
      <w:r w:rsidR="00065E97" w:rsidRPr="005F5E5C">
        <w:rPr>
          <w:sz w:val="24"/>
        </w:rPr>
        <w:t>A WebMaster</w:t>
      </w:r>
      <w:r w:rsidR="005F5F27" w:rsidRPr="005F5E5C">
        <w:rPr>
          <w:i/>
          <w:sz w:val="24"/>
        </w:rPr>
        <w:tab/>
      </w:r>
    </w:p>
    <w:tbl>
      <w:tblPr>
        <w:tblStyle w:val="TableGrid"/>
        <w:tblW w:w="10638" w:type="dxa"/>
        <w:tblLook w:val="04A0"/>
      </w:tblPr>
      <w:tblGrid>
        <w:gridCol w:w="2659"/>
        <w:gridCol w:w="2659"/>
        <w:gridCol w:w="2660"/>
        <w:gridCol w:w="2660"/>
      </w:tblGrid>
      <w:tr w:rsidR="00395E12" w:rsidTr="00196133">
        <w:trPr>
          <w:trHeight w:val="350"/>
        </w:trPr>
        <w:tc>
          <w:tcPr>
            <w:tcW w:w="2659" w:type="dxa"/>
          </w:tcPr>
          <w:p w:rsidR="00395E12" w:rsidRDefault="00395E12" w:rsidP="00BA2B3E">
            <w:r>
              <w:t>Celia J Mackey</w:t>
            </w:r>
          </w:p>
        </w:tc>
        <w:tc>
          <w:tcPr>
            <w:tcW w:w="2659" w:type="dxa"/>
          </w:tcPr>
          <w:p w:rsidR="00395E12" w:rsidRDefault="00395E12" w:rsidP="00BA2B3E">
            <w:r>
              <w:t>Kay Detter</w:t>
            </w:r>
          </w:p>
        </w:tc>
        <w:tc>
          <w:tcPr>
            <w:tcW w:w="2660" w:type="dxa"/>
          </w:tcPr>
          <w:p w:rsidR="00395E12" w:rsidRDefault="00395E12" w:rsidP="00BA2B3E">
            <w:r>
              <w:t>Paul Agarwal</w:t>
            </w:r>
          </w:p>
        </w:tc>
        <w:tc>
          <w:tcPr>
            <w:tcW w:w="2660" w:type="dxa"/>
          </w:tcPr>
          <w:p w:rsidR="00395E12" w:rsidRDefault="00395E12" w:rsidP="00BA2B3E">
            <w:r>
              <w:t xml:space="preserve">Brandon </w:t>
            </w:r>
            <w:r w:rsidR="009C3A57">
              <w:t xml:space="preserve"> Hunt</w:t>
            </w:r>
          </w:p>
        </w:tc>
      </w:tr>
      <w:tr w:rsidR="00395E12" w:rsidTr="00196133">
        <w:trPr>
          <w:trHeight w:val="269"/>
        </w:trPr>
        <w:tc>
          <w:tcPr>
            <w:tcW w:w="2659" w:type="dxa"/>
          </w:tcPr>
          <w:p w:rsidR="00395E12" w:rsidRDefault="00395E12" w:rsidP="00BA2B3E">
            <w:r>
              <w:t>ASA WebMaster</w:t>
            </w:r>
          </w:p>
        </w:tc>
        <w:tc>
          <w:tcPr>
            <w:tcW w:w="2659" w:type="dxa"/>
          </w:tcPr>
          <w:p w:rsidR="00395E12" w:rsidRDefault="009C3A57" w:rsidP="00BA2B3E">
            <w:r>
              <w:t xml:space="preserve">ASA </w:t>
            </w:r>
            <w:r w:rsidR="00395E12">
              <w:t>President</w:t>
            </w:r>
          </w:p>
        </w:tc>
        <w:tc>
          <w:tcPr>
            <w:tcW w:w="2660" w:type="dxa"/>
          </w:tcPr>
          <w:p w:rsidR="00395E12" w:rsidRDefault="009C3A57" w:rsidP="00BA2B3E">
            <w:r>
              <w:t xml:space="preserve">ASA </w:t>
            </w:r>
            <w:r w:rsidR="00395E12">
              <w:t>Vice President</w:t>
            </w:r>
          </w:p>
        </w:tc>
        <w:tc>
          <w:tcPr>
            <w:tcW w:w="2660" w:type="dxa"/>
          </w:tcPr>
          <w:p w:rsidR="00395E12" w:rsidRDefault="009C3A57" w:rsidP="00BA2B3E">
            <w:r>
              <w:t>ASA Treasurer</w:t>
            </w:r>
          </w:p>
        </w:tc>
      </w:tr>
      <w:tr w:rsidR="00395E12" w:rsidTr="00196133">
        <w:trPr>
          <w:trHeight w:val="620"/>
        </w:trPr>
        <w:tc>
          <w:tcPr>
            <w:tcW w:w="2659" w:type="dxa"/>
          </w:tcPr>
          <w:p w:rsidR="00395E12" w:rsidRPr="00C325EC" w:rsidRDefault="00C325EC" w:rsidP="00BA2B3E">
            <w:pPr>
              <w:rPr>
                <w:i/>
                <w:color w:val="A1A1A1"/>
                <w:sz w:val="16"/>
              </w:rPr>
            </w:pPr>
            <w:r w:rsidRPr="00C325EC">
              <w:rPr>
                <w:i/>
                <w:color w:val="A1A1A1"/>
                <w:sz w:val="16"/>
              </w:rPr>
              <w:t xml:space="preserve">signature </w:t>
            </w:r>
          </w:p>
        </w:tc>
        <w:tc>
          <w:tcPr>
            <w:tcW w:w="2659" w:type="dxa"/>
          </w:tcPr>
          <w:p w:rsidR="00395E12" w:rsidRDefault="00395E12" w:rsidP="00BA2B3E"/>
        </w:tc>
        <w:tc>
          <w:tcPr>
            <w:tcW w:w="2660" w:type="dxa"/>
          </w:tcPr>
          <w:p w:rsidR="00395E12" w:rsidRDefault="00395E12" w:rsidP="00BA2B3E"/>
        </w:tc>
        <w:tc>
          <w:tcPr>
            <w:tcW w:w="2660" w:type="dxa"/>
          </w:tcPr>
          <w:p w:rsidR="00395E12" w:rsidRDefault="00395E12" w:rsidP="00BA2B3E"/>
        </w:tc>
      </w:tr>
      <w:tr w:rsidR="00C325EC" w:rsidTr="00196133">
        <w:trPr>
          <w:trHeight w:val="1169"/>
        </w:trPr>
        <w:tc>
          <w:tcPr>
            <w:tcW w:w="2659" w:type="dxa"/>
          </w:tcPr>
          <w:p w:rsidR="00C325EC" w:rsidRPr="00C325EC" w:rsidRDefault="00C325EC" w:rsidP="00BA2B3E">
            <w:pPr>
              <w:rPr>
                <w:i/>
                <w:sz w:val="16"/>
              </w:rPr>
            </w:pPr>
            <w:r w:rsidRPr="00C325EC">
              <w:rPr>
                <w:i/>
                <w:color w:val="A1A1A1"/>
                <w:sz w:val="16"/>
              </w:rPr>
              <w:t>physical address with zip code</w:t>
            </w:r>
          </w:p>
        </w:tc>
        <w:tc>
          <w:tcPr>
            <w:tcW w:w="2659" w:type="dxa"/>
          </w:tcPr>
          <w:p w:rsidR="00C325EC" w:rsidRDefault="00C325EC" w:rsidP="00BA2B3E"/>
        </w:tc>
        <w:tc>
          <w:tcPr>
            <w:tcW w:w="2660" w:type="dxa"/>
          </w:tcPr>
          <w:p w:rsidR="00C325EC" w:rsidRDefault="00C325EC" w:rsidP="00BA2B3E"/>
        </w:tc>
        <w:tc>
          <w:tcPr>
            <w:tcW w:w="2660" w:type="dxa"/>
          </w:tcPr>
          <w:p w:rsidR="00C325EC" w:rsidRDefault="00C325EC" w:rsidP="00BA2B3E"/>
        </w:tc>
      </w:tr>
    </w:tbl>
    <w:p w:rsidR="00395E12" w:rsidRPr="00C325EC" w:rsidRDefault="00C325EC" w:rsidP="00196133">
      <w:pPr>
        <w:rPr>
          <w:color w:val="A1A1A1"/>
        </w:rPr>
      </w:pPr>
      <w:r>
        <w:t xml:space="preserve">      </w:t>
      </w:r>
    </w:p>
    <w:tbl>
      <w:tblPr>
        <w:tblStyle w:val="TableGrid"/>
        <w:tblW w:w="10638" w:type="dxa"/>
        <w:tblLook w:val="04A0"/>
      </w:tblPr>
      <w:tblGrid>
        <w:gridCol w:w="2659"/>
        <w:gridCol w:w="2659"/>
        <w:gridCol w:w="2660"/>
        <w:gridCol w:w="2660"/>
      </w:tblGrid>
      <w:tr w:rsidR="009C3A57" w:rsidTr="00196133">
        <w:trPr>
          <w:trHeight w:val="350"/>
        </w:trPr>
        <w:tc>
          <w:tcPr>
            <w:tcW w:w="2659" w:type="dxa"/>
          </w:tcPr>
          <w:p w:rsidR="009C3A57" w:rsidRDefault="009C3A57" w:rsidP="00501A72">
            <w:r w:rsidRPr="005F5F27">
              <w:t>Don Woodley</w:t>
            </w:r>
          </w:p>
        </w:tc>
        <w:tc>
          <w:tcPr>
            <w:tcW w:w="2659" w:type="dxa"/>
          </w:tcPr>
          <w:p w:rsidR="009C3A57" w:rsidRDefault="005F5F27" w:rsidP="00501A72">
            <w:r w:rsidRPr="005F5F27">
              <w:t>Gary Hasemeyer</w:t>
            </w:r>
          </w:p>
        </w:tc>
        <w:tc>
          <w:tcPr>
            <w:tcW w:w="2660" w:type="dxa"/>
          </w:tcPr>
          <w:p w:rsidR="009C3A57" w:rsidRDefault="005F5F27" w:rsidP="00501A72">
            <w:r w:rsidRPr="005F5F27">
              <w:t>Steve Archibald</w:t>
            </w:r>
          </w:p>
        </w:tc>
        <w:tc>
          <w:tcPr>
            <w:tcW w:w="2660" w:type="dxa"/>
          </w:tcPr>
          <w:p w:rsidR="009C3A57" w:rsidRDefault="005F5F27" w:rsidP="00501A72">
            <w:r w:rsidRPr="005F5F27">
              <w:t>Morton Archibald</w:t>
            </w:r>
          </w:p>
        </w:tc>
      </w:tr>
      <w:tr w:rsidR="009C3A57" w:rsidTr="00196133">
        <w:trPr>
          <w:trHeight w:val="269"/>
        </w:trPr>
        <w:tc>
          <w:tcPr>
            <w:tcW w:w="2659" w:type="dxa"/>
          </w:tcPr>
          <w:p w:rsidR="009C3A57" w:rsidRDefault="009C3A57" w:rsidP="00501A72">
            <w:r>
              <w:t xml:space="preserve">ASA </w:t>
            </w:r>
            <w:r w:rsidR="005F5F27" w:rsidRPr="005F5F27">
              <w:t>Secretary</w:t>
            </w:r>
          </w:p>
        </w:tc>
        <w:tc>
          <w:tcPr>
            <w:tcW w:w="2659" w:type="dxa"/>
          </w:tcPr>
          <w:p w:rsidR="009C3A57" w:rsidRDefault="009C3A57" w:rsidP="00501A72">
            <w:r>
              <w:t xml:space="preserve">ASA </w:t>
            </w:r>
            <w:r w:rsidR="005F5F27" w:rsidRPr="005F5F27">
              <w:t>Programs Director</w:t>
            </w:r>
          </w:p>
        </w:tc>
        <w:tc>
          <w:tcPr>
            <w:tcW w:w="2660" w:type="dxa"/>
          </w:tcPr>
          <w:p w:rsidR="009C3A57" w:rsidRDefault="009C3A57" w:rsidP="005F5F27">
            <w:r>
              <w:t xml:space="preserve">ASA </w:t>
            </w:r>
            <w:r w:rsidR="005F5F27" w:rsidRPr="005F5F27">
              <w:t>Membership Dir</w:t>
            </w:r>
            <w:r w:rsidR="005F5F27">
              <w:t>.</w:t>
            </w:r>
          </w:p>
        </w:tc>
        <w:tc>
          <w:tcPr>
            <w:tcW w:w="2660" w:type="dxa"/>
          </w:tcPr>
          <w:p w:rsidR="009C3A57" w:rsidRDefault="009C3A57" w:rsidP="005F5F27">
            <w:r>
              <w:t xml:space="preserve">ASA </w:t>
            </w:r>
            <w:r w:rsidR="005F5F27" w:rsidRPr="005F5F27">
              <w:t>Government Affairs</w:t>
            </w:r>
          </w:p>
        </w:tc>
      </w:tr>
      <w:tr w:rsidR="005B7140" w:rsidTr="00196133">
        <w:trPr>
          <w:trHeight w:val="620"/>
        </w:trPr>
        <w:tc>
          <w:tcPr>
            <w:tcW w:w="2659" w:type="dxa"/>
          </w:tcPr>
          <w:p w:rsidR="005B7140" w:rsidRPr="00C325EC" w:rsidRDefault="005B7140" w:rsidP="0011252B">
            <w:pPr>
              <w:rPr>
                <w:i/>
                <w:color w:val="A1A1A1"/>
                <w:sz w:val="16"/>
              </w:rPr>
            </w:pPr>
            <w:r w:rsidRPr="00C325EC">
              <w:rPr>
                <w:i/>
                <w:color w:val="A1A1A1"/>
                <w:sz w:val="16"/>
              </w:rPr>
              <w:t xml:space="preserve">signature </w:t>
            </w:r>
          </w:p>
        </w:tc>
        <w:tc>
          <w:tcPr>
            <w:tcW w:w="2659" w:type="dxa"/>
          </w:tcPr>
          <w:p w:rsidR="005B7140" w:rsidRDefault="005B7140" w:rsidP="00501A72"/>
        </w:tc>
        <w:tc>
          <w:tcPr>
            <w:tcW w:w="2660" w:type="dxa"/>
          </w:tcPr>
          <w:p w:rsidR="005B7140" w:rsidRDefault="005B7140" w:rsidP="00501A72"/>
        </w:tc>
        <w:tc>
          <w:tcPr>
            <w:tcW w:w="2660" w:type="dxa"/>
          </w:tcPr>
          <w:p w:rsidR="005B7140" w:rsidRDefault="005B7140" w:rsidP="00501A72"/>
        </w:tc>
      </w:tr>
      <w:tr w:rsidR="005B7140" w:rsidRPr="005B7140" w:rsidTr="00196133">
        <w:trPr>
          <w:trHeight w:val="1160"/>
        </w:trPr>
        <w:tc>
          <w:tcPr>
            <w:tcW w:w="2659" w:type="dxa"/>
          </w:tcPr>
          <w:p w:rsidR="005B7140" w:rsidRPr="00C325EC" w:rsidRDefault="005B7140" w:rsidP="0011252B">
            <w:pPr>
              <w:rPr>
                <w:i/>
                <w:sz w:val="16"/>
              </w:rPr>
            </w:pPr>
            <w:r w:rsidRPr="00C325EC">
              <w:rPr>
                <w:i/>
                <w:color w:val="A1A1A1"/>
                <w:sz w:val="16"/>
              </w:rPr>
              <w:t>physical address with zip code</w:t>
            </w:r>
          </w:p>
        </w:tc>
        <w:tc>
          <w:tcPr>
            <w:tcW w:w="2659" w:type="dxa"/>
          </w:tcPr>
          <w:p w:rsidR="005B7140" w:rsidRPr="005B7140" w:rsidRDefault="005B7140" w:rsidP="00501A72">
            <w:pPr>
              <w:rPr>
                <w:i/>
                <w:color w:val="A1A1A1"/>
                <w:sz w:val="16"/>
              </w:rPr>
            </w:pPr>
          </w:p>
        </w:tc>
        <w:tc>
          <w:tcPr>
            <w:tcW w:w="2660" w:type="dxa"/>
          </w:tcPr>
          <w:p w:rsidR="005B7140" w:rsidRPr="005B7140" w:rsidRDefault="005B7140" w:rsidP="00501A72">
            <w:pPr>
              <w:rPr>
                <w:i/>
                <w:color w:val="A1A1A1"/>
                <w:sz w:val="16"/>
              </w:rPr>
            </w:pPr>
          </w:p>
        </w:tc>
        <w:tc>
          <w:tcPr>
            <w:tcW w:w="2660" w:type="dxa"/>
          </w:tcPr>
          <w:p w:rsidR="005B7140" w:rsidRPr="005B7140" w:rsidRDefault="005B7140" w:rsidP="00501A72">
            <w:pPr>
              <w:rPr>
                <w:i/>
                <w:color w:val="A1A1A1"/>
                <w:sz w:val="16"/>
              </w:rPr>
            </w:pPr>
          </w:p>
        </w:tc>
      </w:tr>
    </w:tbl>
    <w:p w:rsidR="00B92D75" w:rsidRPr="000F69C3" w:rsidRDefault="00B92D75" w:rsidP="00196133">
      <w:pPr>
        <w:rPr>
          <w:sz w:val="12"/>
        </w:rPr>
      </w:pPr>
    </w:p>
    <w:p w:rsidR="00724376" w:rsidRDefault="00724376" w:rsidP="005F5F27">
      <w:r w:rsidRPr="00724376">
        <w:rPr>
          <w:noProof/>
        </w:rPr>
        <w:drawing>
          <wp:inline distT="0" distB="0" distL="0" distR="0">
            <wp:extent cx="1582310" cy="1051924"/>
            <wp:effectExtent l="19050" t="0" r="0" b="0"/>
            <wp:docPr id="2" name="i0ecik32imgimage" descr="https://static.wixstatic.com/media/5b354f_81a813c2ca3049909140c0da92d90157.png/v1/fill/w_262,h_174,al_c,lg_1/5b354f_81a813c2ca3049909140c0da92d90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ecik32imgimage" descr="https://static.wixstatic.com/media/5b354f_81a813c2ca3049909140c0da92d90157.png/v1/fill/w_262,h_174,al_c,lg_1/5b354f_81a813c2ca3049909140c0da92d90157.png"/>
                    <pic:cNvPicPr>
                      <a:picLocks noChangeAspect="1" noChangeArrowheads="1"/>
                    </pic:cNvPicPr>
                  </pic:nvPicPr>
                  <pic:blipFill>
                    <a:blip r:embed="rId7" cstate="print"/>
                    <a:srcRect/>
                    <a:stretch>
                      <a:fillRect/>
                    </a:stretch>
                  </pic:blipFill>
                  <pic:spPr bwMode="auto">
                    <a:xfrm>
                      <a:off x="0" y="0"/>
                      <a:ext cx="1587184" cy="1055164"/>
                    </a:xfrm>
                    <a:prstGeom prst="rect">
                      <a:avLst/>
                    </a:prstGeom>
                    <a:noFill/>
                    <a:ln w="9525">
                      <a:noFill/>
                      <a:miter lim="800000"/>
                      <a:headEnd/>
                      <a:tailEnd/>
                    </a:ln>
                  </pic:spPr>
                </pic:pic>
              </a:graphicData>
            </a:graphic>
          </wp:inline>
        </w:drawing>
      </w:r>
    </w:p>
    <w:sectPr w:rsidR="00724376" w:rsidSect="00B92D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B1" w:rsidRDefault="00A231B1" w:rsidP="00C15D3A">
      <w:pPr>
        <w:spacing w:after="0" w:line="240" w:lineRule="auto"/>
      </w:pPr>
      <w:r>
        <w:separator/>
      </w:r>
    </w:p>
  </w:endnote>
  <w:endnote w:type="continuationSeparator" w:id="0">
    <w:p w:rsidR="00A231B1" w:rsidRDefault="00A231B1" w:rsidP="00C15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D8" w:rsidRPr="00AE01D8" w:rsidRDefault="005B7140">
    <w:pPr>
      <w:pStyle w:val="Footer"/>
      <w:pBdr>
        <w:top w:val="thinThickSmallGap" w:sz="24" w:space="1" w:color="622423" w:themeColor="accent2" w:themeShade="7F"/>
      </w:pBdr>
      <w:rPr>
        <w:rFonts w:asciiTheme="majorHAnsi" w:hAnsiTheme="majorHAnsi"/>
        <w:color w:val="595959" w:themeColor="text1" w:themeTint="A6"/>
        <w:sz w:val="18"/>
        <w:u w:val="single"/>
      </w:rPr>
    </w:pPr>
    <w:r w:rsidRPr="00AE01D8">
      <w:rPr>
        <w:rFonts w:asciiTheme="majorHAnsi" w:hAnsiTheme="majorHAnsi"/>
        <w:color w:val="595959" w:themeColor="text1" w:themeTint="A6"/>
        <w:sz w:val="18"/>
      </w:rPr>
      <w:t xml:space="preserve">Petition to TVA regarding </w:t>
    </w:r>
    <w:r w:rsidRPr="00AE01D8">
      <w:rPr>
        <w:rFonts w:asciiTheme="majorHAnsi" w:hAnsiTheme="majorHAnsi"/>
        <w:color w:val="595959" w:themeColor="text1" w:themeTint="A6"/>
        <w:sz w:val="18"/>
        <w:u w:val="single"/>
      </w:rPr>
      <w:t xml:space="preserve">Unfair “Flat Rate” Reimbursement </w:t>
    </w:r>
  </w:p>
  <w:p w:rsidR="005B7140" w:rsidRPr="00AE01D8" w:rsidRDefault="005B7140" w:rsidP="00AE01D8">
    <w:pPr>
      <w:pStyle w:val="Footer"/>
      <w:pBdr>
        <w:top w:val="thinThickSmallGap" w:sz="24" w:space="1" w:color="622423" w:themeColor="accent2" w:themeShade="7F"/>
      </w:pBdr>
      <w:rPr>
        <w:rFonts w:asciiTheme="majorHAnsi" w:hAnsiTheme="majorHAnsi"/>
        <w:color w:val="595959" w:themeColor="text1" w:themeTint="A6"/>
      </w:rPr>
    </w:pPr>
    <w:proofErr w:type="gramStart"/>
    <w:r w:rsidRPr="00AE01D8">
      <w:rPr>
        <w:rFonts w:asciiTheme="majorHAnsi" w:hAnsiTheme="majorHAnsi"/>
        <w:color w:val="595959" w:themeColor="text1" w:themeTint="A6"/>
        <w:sz w:val="18"/>
        <w:u w:val="single"/>
      </w:rPr>
      <w:t>to</w:t>
    </w:r>
    <w:proofErr w:type="gramEnd"/>
    <w:r w:rsidRPr="00AE01D8">
      <w:rPr>
        <w:rFonts w:asciiTheme="majorHAnsi" w:hAnsiTheme="majorHAnsi"/>
        <w:color w:val="595959" w:themeColor="text1" w:themeTint="A6"/>
        <w:sz w:val="18"/>
        <w:u w:val="single"/>
      </w:rPr>
      <w:t xml:space="preserve"> Solar Electricity Providers in the TVA Area</w:t>
    </w:r>
    <w:r w:rsidRPr="00AE01D8">
      <w:rPr>
        <w:rFonts w:asciiTheme="majorHAnsi" w:hAnsiTheme="majorHAnsi"/>
        <w:color w:val="595959" w:themeColor="text1" w:themeTint="A6"/>
        <w:sz w:val="18"/>
      </w:rPr>
      <w:ptab w:relativeTo="margin" w:alignment="right" w:leader="none"/>
    </w:r>
    <w:r w:rsidRPr="00AE01D8">
      <w:rPr>
        <w:rFonts w:asciiTheme="majorHAnsi" w:hAnsiTheme="majorHAnsi"/>
        <w:color w:val="595959" w:themeColor="text1" w:themeTint="A6"/>
        <w:sz w:val="18"/>
      </w:rPr>
      <w:t xml:space="preserve">Page </w:t>
    </w:r>
    <w:r w:rsidR="00825749" w:rsidRPr="00AE01D8">
      <w:rPr>
        <w:color w:val="595959" w:themeColor="text1" w:themeTint="A6"/>
      </w:rPr>
      <w:fldChar w:fldCharType="begin"/>
    </w:r>
    <w:r w:rsidRPr="00AE01D8">
      <w:rPr>
        <w:color w:val="595959" w:themeColor="text1" w:themeTint="A6"/>
      </w:rPr>
      <w:instrText xml:space="preserve"> PAGE   \* MERGEFORMAT </w:instrText>
    </w:r>
    <w:r w:rsidR="00825749" w:rsidRPr="00AE01D8">
      <w:rPr>
        <w:color w:val="595959" w:themeColor="text1" w:themeTint="A6"/>
      </w:rPr>
      <w:fldChar w:fldCharType="separate"/>
    </w:r>
    <w:r w:rsidR="002A6D88" w:rsidRPr="002A6D88">
      <w:rPr>
        <w:rFonts w:asciiTheme="majorHAnsi" w:hAnsiTheme="majorHAnsi"/>
        <w:noProof/>
        <w:color w:val="595959" w:themeColor="text1" w:themeTint="A6"/>
      </w:rPr>
      <w:t>1</w:t>
    </w:r>
    <w:r w:rsidR="00825749" w:rsidRPr="00AE01D8">
      <w:rPr>
        <w:color w:val="595959" w:themeColor="text1" w:themeTint="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B1" w:rsidRDefault="00A231B1" w:rsidP="00C15D3A">
      <w:pPr>
        <w:spacing w:after="0" w:line="240" w:lineRule="auto"/>
      </w:pPr>
      <w:r>
        <w:separator/>
      </w:r>
    </w:p>
  </w:footnote>
  <w:footnote w:type="continuationSeparator" w:id="0">
    <w:p w:rsidR="00A231B1" w:rsidRDefault="00A231B1" w:rsidP="00C15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D8" w:rsidRDefault="00AE01D8">
    <w:pPr>
      <w:pStyle w:val="Header"/>
    </w:pPr>
    <w:r w:rsidRPr="00AE01D8">
      <w:rPr>
        <w:noProof/>
      </w:rPr>
      <w:drawing>
        <wp:anchor distT="0" distB="0" distL="114300" distR="114300" simplePos="0" relativeHeight="251659264" behindDoc="0" locked="0" layoutInCell="1" allowOverlap="1">
          <wp:simplePos x="0" y="0"/>
          <wp:positionH relativeFrom="column">
            <wp:posOffset>5812155</wp:posOffset>
          </wp:positionH>
          <wp:positionV relativeFrom="paragraph">
            <wp:posOffset>-117475</wp:posOffset>
          </wp:positionV>
          <wp:extent cx="573405" cy="756920"/>
          <wp:effectExtent l="19050" t="0" r="0" b="0"/>
          <wp:wrapSquare wrapText="bothSides"/>
          <wp:docPr id="1" name="WPht3-mqyimgimage" descr="https://static.wixstatic.com/media/5b354f_d79d19df49844964bd5bc4ed31514ac0.png/v1/fill/w_68,h_90,al_c,usm_0.66_1.00_0.01/5b354f_d79d19df49844964bd5bc4ed31514a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3-mqyimgimage" descr="https://static.wixstatic.com/media/5b354f_d79d19df49844964bd5bc4ed31514ac0.png/v1/fill/w_68,h_90,al_c,usm_0.66_1.00_0.01/5b354f_d79d19df49844964bd5bc4ed31514ac0.png"/>
                  <pic:cNvPicPr>
                    <a:picLocks noChangeAspect="1" noChangeArrowheads="1"/>
                  </pic:cNvPicPr>
                </pic:nvPicPr>
                <pic:blipFill>
                  <a:blip r:embed="rId1" cstate="print"/>
                  <a:srcRect/>
                  <a:stretch>
                    <a:fillRect/>
                  </a:stretch>
                </pic:blipFill>
                <pic:spPr bwMode="auto">
                  <a:xfrm>
                    <a:off x="0" y="0"/>
                    <a:ext cx="573405" cy="7569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A2B3E"/>
    <w:rsid w:val="00011150"/>
    <w:rsid w:val="00040329"/>
    <w:rsid w:val="00065E97"/>
    <w:rsid w:val="000F69C3"/>
    <w:rsid w:val="001209B0"/>
    <w:rsid w:val="001337D4"/>
    <w:rsid w:val="00181164"/>
    <w:rsid w:val="00196133"/>
    <w:rsid w:val="00241269"/>
    <w:rsid w:val="00247EAD"/>
    <w:rsid w:val="002941B3"/>
    <w:rsid w:val="002A43BD"/>
    <w:rsid w:val="002A6D88"/>
    <w:rsid w:val="002C027E"/>
    <w:rsid w:val="002E3EE2"/>
    <w:rsid w:val="00375FE5"/>
    <w:rsid w:val="00395E12"/>
    <w:rsid w:val="004D1A1A"/>
    <w:rsid w:val="005B7140"/>
    <w:rsid w:val="005C5373"/>
    <w:rsid w:val="005F5E5C"/>
    <w:rsid w:val="005F5F27"/>
    <w:rsid w:val="00724376"/>
    <w:rsid w:val="00781408"/>
    <w:rsid w:val="007F655F"/>
    <w:rsid w:val="00825749"/>
    <w:rsid w:val="008747F8"/>
    <w:rsid w:val="00954C63"/>
    <w:rsid w:val="00974651"/>
    <w:rsid w:val="00990B61"/>
    <w:rsid w:val="009B5A47"/>
    <w:rsid w:val="009C3A57"/>
    <w:rsid w:val="00A231B1"/>
    <w:rsid w:val="00A425DF"/>
    <w:rsid w:val="00A64850"/>
    <w:rsid w:val="00A65FBF"/>
    <w:rsid w:val="00AB6E30"/>
    <w:rsid w:val="00AE01D8"/>
    <w:rsid w:val="00B258FD"/>
    <w:rsid w:val="00B457C1"/>
    <w:rsid w:val="00B56EB9"/>
    <w:rsid w:val="00B574BD"/>
    <w:rsid w:val="00B92D75"/>
    <w:rsid w:val="00BA2B3E"/>
    <w:rsid w:val="00C15D3A"/>
    <w:rsid w:val="00C325EC"/>
    <w:rsid w:val="00C377F0"/>
    <w:rsid w:val="00C67342"/>
    <w:rsid w:val="00DD33B8"/>
    <w:rsid w:val="00DE1F76"/>
    <w:rsid w:val="00E03941"/>
    <w:rsid w:val="00E43673"/>
    <w:rsid w:val="00F03798"/>
    <w:rsid w:val="00F51222"/>
    <w:rsid w:val="00FA0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3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D3A"/>
  </w:style>
  <w:style w:type="paragraph" w:styleId="Footer">
    <w:name w:val="footer"/>
    <w:basedOn w:val="Normal"/>
    <w:link w:val="FooterChar"/>
    <w:uiPriority w:val="99"/>
    <w:unhideWhenUsed/>
    <w:rsid w:val="00C1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3A"/>
  </w:style>
  <w:style w:type="character" w:customStyle="1" w:styleId="ilfuvd">
    <w:name w:val="ilfuvd"/>
    <w:basedOn w:val="DefaultParagraphFont"/>
    <w:rsid w:val="00E43673"/>
  </w:style>
  <w:style w:type="character" w:styleId="Hyperlink">
    <w:name w:val="Hyperlink"/>
    <w:basedOn w:val="DefaultParagraphFont"/>
    <w:uiPriority w:val="99"/>
    <w:unhideWhenUsed/>
    <w:rsid w:val="00181164"/>
    <w:rPr>
      <w:color w:val="0000FF" w:themeColor="hyperlink"/>
      <w:u w:val="single"/>
    </w:rPr>
  </w:style>
  <w:style w:type="table" w:styleId="TableGrid">
    <w:name w:val="Table Grid"/>
    <w:basedOn w:val="TableNormal"/>
    <w:uiPriority w:val="59"/>
    <w:rsid w:val="00065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35">
    <w:name w:val="color_35"/>
    <w:basedOn w:val="DefaultParagraphFont"/>
    <w:rsid w:val="005F5F27"/>
  </w:style>
  <w:style w:type="paragraph" w:styleId="BalloonText">
    <w:name w:val="Balloon Text"/>
    <w:basedOn w:val="Normal"/>
    <w:link w:val="BalloonTextChar"/>
    <w:uiPriority w:val="99"/>
    <w:semiHidden/>
    <w:unhideWhenUsed/>
    <w:rsid w:val="00724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76"/>
    <w:rPr>
      <w:rFonts w:ascii="Tahoma" w:hAnsi="Tahoma" w:cs="Tahoma"/>
      <w:sz w:val="16"/>
      <w:szCs w:val="16"/>
    </w:rPr>
  </w:style>
  <w:style w:type="character" w:styleId="Emphasis">
    <w:name w:val="Emphasis"/>
    <w:basedOn w:val="DefaultParagraphFont"/>
    <w:uiPriority w:val="20"/>
    <w:qFormat/>
    <w:rsid w:val="005C5373"/>
    <w:rPr>
      <w:b/>
      <w:bCs/>
      <w:i w:val="0"/>
      <w:iCs w:val="0"/>
    </w:rPr>
  </w:style>
  <w:style w:type="character" w:customStyle="1" w:styleId="st1">
    <w:name w:val="st1"/>
    <w:basedOn w:val="DefaultParagraphFont"/>
    <w:rsid w:val="005C5373"/>
  </w:style>
</w:styles>
</file>

<file path=word/webSettings.xml><?xml version="1.0" encoding="utf-8"?>
<w:webSettings xmlns:r="http://schemas.openxmlformats.org/officeDocument/2006/relationships" xmlns:w="http://schemas.openxmlformats.org/wordprocessingml/2006/main">
  <w:divs>
    <w:div w:id="326859323">
      <w:bodyDiv w:val="1"/>
      <w:marLeft w:val="0"/>
      <w:marRight w:val="0"/>
      <w:marTop w:val="0"/>
      <w:marBottom w:val="0"/>
      <w:divBdr>
        <w:top w:val="none" w:sz="0" w:space="0" w:color="auto"/>
        <w:left w:val="none" w:sz="0" w:space="0" w:color="auto"/>
        <w:bottom w:val="none" w:sz="0" w:space="0" w:color="auto"/>
        <w:right w:val="none" w:sz="0" w:space="0" w:color="auto"/>
      </w:divBdr>
      <w:divsChild>
        <w:div w:id="78448591">
          <w:marLeft w:val="576"/>
          <w:marRight w:val="0"/>
          <w:marTop w:val="115"/>
          <w:marBottom w:val="0"/>
          <w:divBdr>
            <w:top w:val="none" w:sz="0" w:space="0" w:color="auto"/>
            <w:left w:val="none" w:sz="0" w:space="0" w:color="auto"/>
            <w:bottom w:val="none" w:sz="0" w:space="0" w:color="auto"/>
            <w:right w:val="none" w:sz="0" w:space="0" w:color="auto"/>
          </w:divBdr>
        </w:div>
      </w:divsChild>
    </w:div>
    <w:div w:id="17023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gov/about-ftc/bureaus-offices/bureau-consumer-protec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Mercury Computer Systems, Inc</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14</cp:revision>
  <cp:lastPrinted>2018-10-08T06:06:00Z</cp:lastPrinted>
  <dcterms:created xsi:type="dcterms:W3CDTF">2018-08-29T19:09:00Z</dcterms:created>
  <dcterms:modified xsi:type="dcterms:W3CDTF">2018-10-13T17:57:00Z</dcterms:modified>
</cp:coreProperties>
</file>